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Приложение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right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УВАЖАЕМЫЕ КОЛЛЕГИ!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15-16 октября 2026 года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состоится 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Региональная научно-практическая конференция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«СПОРТ ТОМСКОЙ ОБЛАСТИ. ДИАЛОГ РАДИ БУДУЩЕГО».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Конференция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проводится в соответствии с Планом проведения методической работы с организациями и муниципальными образованиями Томской области Департамента спорта Томской области в 2026 году.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Организаторы конференции: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Департамент спорта Томской области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Департамент об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разования Томской области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Институт физической культуры и спорта ФГБОУ ВО «Томский государственный педагогический университет»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Участники конференции: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лица, осуществляющие профессиональную научно-исследовател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ьскую, педагогическую, тренерско-преподавательскую, организационно-методическую деятельность в области физического воспитания и спорта.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Направления работы конференции: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1. Научно-методическое обеспечение системы подготовки спортивного резерва: состояние,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проблемы, перспективы;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2. Психолого-педагогические аспекты подготовки спортивного резерва, практика работы с одаренными детьми;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3. Применение цифровых инструментов в работе спортивной школы: электронные базы данных, цифровые портфолио, автоматизация учёта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достижений и аналитики результатов, аттестация педагогических работников;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4. Развитие кадрового потенциала в области физической культуры и спорта: модели непрерывного образования педагогических кадров на уровне организации дополнительного образования;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5. </w:t>
      </w:r>
      <w:r>
        <w:rPr>
          <w:rFonts w:ascii="PT Astra Serif" w:hAnsi="PT Astra Serif" w:eastAsia="PT Astra Serif" w:cs="PT Astra Serif"/>
          <w:color w:val="000000"/>
          <w:sz w:val="24"/>
          <w:szCs w:val="24"/>
        </w:rPr>
        <w:t xml:space="preserve">Адаптивная физическая культура и спорт: методики, доступность среды, реабилитация.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 Антидопинговое обеспечение в спорте: образовательные мероприятия, документация и отчетность.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Место проведения конференции: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before="96" w:beforeAutospacing="0" w:after="0" w:line="240" w:lineRule="auto"/>
        <w:rPr>
          <w:rFonts w:ascii="PT Astra Serif" w:hAnsi="PT Astra Serif" w:cs="PT Astra Serif"/>
          <w:b w:val="0"/>
          <w:bCs w:val="0"/>
          <w:sz w:val="24"/>
          <w:szCs w:val="24"/>
          <w:u w:val="single"/>
        </w:rPr>
      </w:pP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  <w:u w:val="single"/>
        </w:rPr>
        <w:t xml:space="preserve">1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u w:val="single"/>
        </w:rPr>
        <w:t xml:space="preserve">5 октября 2026 г.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  <w:u w:val="single"/>
        </w:rPr>
      </w:r>
      <w:r>
        <w:rPr>
          <w:rFonts w:ascii="PT Astra Serif" w:hAnsi="PT Astra Serif" w:cs="PT Astra Serif"/>
          <w:b w:val="0"/>
          <w:bCs w:val="0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Город Томск, ул. Ленина, 26, «Точка кипения»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(Зал презентаций); 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 w:val="0"/>
          <w:bCs w:val="0"/>
          <w:sz w:val="24"/>
          <w:szCs w:val="24"/>
          <w:u w:val="single"/>
        </w:rPr>
      </w:pPr>
      <w:r>
        <w:rPr>
          <w:rFonts w:ascii="PT Astra Serif" w:hAnsi="PT Astra Serif" w:cs="PT Astra Serif"/>
          <w:b w:val="0"/>
          <w:bCs w:val="0"/>
          <w:sz w:val="24"/>
          <w:szCs w:val="24"/>
          <w:u w:val="single"/>
        </w:rPr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u w:val="single"/>
        </w:rPr>
        <w:t xml:space="preserve">16 октября 2026 г.</w:t>
      </w:r>
      <w:r>
        <w:rPr>
          <w:rFonts w:ascii="PT Astra Serif" w:hAnsi="PT Astra Serif" w:cs="PT Astra Serif"/>
          <w:b w:val="0"/>
          <w:bCs w:val="0"/>
          <w:sz w:val="24"/>
          <w:szCs w:val="24"/>
          <w:u w:val="single"/>
        </w:rPr>
      </w:r>
      <w:r>
        <w:rPr>
          <w:rFonts w:ascii="PT Astra Serif" w:hAnsi="PT Astra Serif" w:cs="PT Astra Serif"/>
          <w:b w:val="0"/>
          <w:bCs w:val="0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</w:rPr>
        <w:t xml:space="preserve">СШ №1, с/к «Гармония», г. Томск, ул. В. Высоцко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го 7 стр. 6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СШ №17, Манеж «Восход», г. Томск, ул.5 Армии 15, стр.1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 w:val="0"/>
          <w:bCs w:val="0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  <w:t xml:space="preserve">МАУ ДО СШ УСЦ ВВС имени </w:t>
      </w:r>
      <w:r>
        <w:rPr>
          <w:rFonts w:ascii="PT Astra Serif" w:hAnsi="PT Astra Serif" w:cs="PT Astra Serif"/>
          <w:sz w:val="24"/>
          <w:szCs w:val="24"/>
        </w:rPr>
        <w:t xml:space="preserve">В.А.Шевелева</w:t>
      </w:r>
      <w:r>
        <w:rPr>
          <w:rFonts w:ascii="PT Astra Serif" w:hAnsi="PT Astra Serif" w:cs="PT Astra Serif"/>
          <w:sz w:val="24"/>
          <w:szCs w:val="24"/>
        </w:rPr>
        <w:t xml:space="preserve">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с/к</w:t>
      </w:r>
      <w:r>
        <w:rPr>
          <w:rFonts w:ascii="PT Astra Serif" w:hAnsi="PT Astra Serif" w:cs="PT Astra Serif"/>
          <w:sz w:val="24"/>
          <w:szCs w:val="24"/>
        </w:rPr>
        <w:t xml:space="preserve"> «Акватика», </w:t>
      </w:r>
      <w:r>
        <w:rPr>
          <w:rFonts w:ascii="PT Astra Serif" w:hAnsi="PT Astra Serif" w:cs="PT Astra Serif"/>
          <w:sz w:val="24"/>
          <w:szCs w:val="24"/>
        </w:rPr>
        <w:t xml:space="preserve">г. Томск, пр. Ленина, 207</w:t>
      </w:r>
      <w:r>
        <w:rPr>
          <w:rFonts w:ascii="PT Astra Serif" w:hAnsi="PT Astra Serif" w:cs="PT Astra Serif"/>
          <w:b w:val="0"/>
          <w:bCs w:val="0"/>
          <w:sz w:val="24"/>
          <w:szCs w:val="24"/>
        </w:rPr>
      </w:r>
      <w:r>
        <w:rPr>
          <w:rFonts w:ascii="PT Astra Serif" w:hAnsi="PT Astra Serif" w:cs="PT Astra Serif"/>
          <w:b w:val="0"/>
          <w:bCs w:val="0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 w:val="0"/>
          <w:bCs w:val="0"/>
          <w:sz w:val="24"/>
          <w:szCs w:val="24"/>
        </w:rPr>
      </w:pPr>
      <w:r>
        <w:rPr>
          <w:rFonts w:ascii="PT Astra Serif" w:hAnsi="PT Astra Serif" w:cs="PT Astra Serif"/>
          <w:b w:val="0"/>
          <w:bCs w:val="0"/>
          <w:sz w:val="24"/>
          <w:szCs w:val="24"/>
        </w:rPr>
      </w:r>
      <w:r>
        <w:rPr>
          <w:rFonts w:ascii="PT Astra Serif" w:hAnsi="PT Astra Serif" w:cs="PT Astra Serif"/>
          <w:b w:val="0"/>
          <w:bCs w:val="0"/>
          <w:sz w:val="24"/>
          <w:szCs w:val="24"/>
        </w:rPr>
      </w:r>
      <w:r>
        <w:rPr>
          <w:rFonts w:ascii="PT Astra Serif" w:hAnsi="PT Astra Serif" w:cs="PT Astra Serif"/>
          <w:b w:val="0"/>
          <w:bCs w:val="0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Программа конференции: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15 октября 2026 г.</w:t>
      </w: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 </w:t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 c 10:00 до 11:00 час.  – регистрация участников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 с 11:00 до 12:30 час.  – пленарное заседание конференции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 с 12:30 до 13:00 час.  – перерыв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 с 13:00 до 16.00 час. – круглый стол по актуальным вопросам конференции.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16 октября 2026 г.</w:t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sz w:val="24"/>
          <w:szCs w:val="24"/>
          <w:u w:val="single"/>
        </w:rPr>
      </w:pPr>
      <w:r>
        <w:rPr>
          <w:rFonts w:ascii="PT Astra Serif" w:hAnsi="PT Astra Serif" w:eastAsia="PT Astra Serif" w:cs="PT Astra Serif"/>
          <w:b/>
          <w:sz w:val="24"/>
          <w:szCs w:val="24"/>
          <w:u w:val="single"/>
        </w:rPr>
        <w:t xml:space="preserve">Секция «Легкая атлетика»</w:t>
      </w:r>
      <w:r>
        <w:rPr>
          <w:rFonts w:ascii="PT Astra Serif" w:hAnsi="PT Astra Serif" w:cs="PT Astra Serif"/>
          <w:b/>
          <w:sz w:val="24"/>
          <w:szCs w:val="24"/>
          <w:u w:val="single"/>
        </w:rPr>
      </w:r>
      <w:r>
        <w:rPr>
          <w:rFonts w:ascii="PT Astra Serif" w:hAnsi="PT Astra Serif" w:cs="PT Astra Serif"/>
          <w:b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  <w:t xml:space="preserve">МБУ ДО СШОР № 1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с/к «Гармония», г. Томск, ул. В. Высоцко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го 7 стр. 6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bCs/>
          <w:sz w:val="24"/>
          <w:szCs w:val="24"/>
          <w:u w:val="single"/>
        </w:rPr>
      </w:pPr>
      <w:r>
        <w:rPr>
          <w:rFonts w:ascii="PT Astra Serif" w:hAnsi="PT Astra Serif" w:eastAsia="PT Astra Serif" w:cs="PT Astra Serif"/>
          <w:b/>
          <w:sz w:val="24"/>
          <w:szCs w:val="24"/>
          <w:highlight w:val="none"/>
          <w:u w:val="single"/>
        </w:rPr>
      </w:r>
      <w:r>
        <w:rPr>
          <w:rFonts w:ascii="PT Astra Serif" w:hAnsi="PT Astra Serif" w:eastAsia="PT Astra Serif" w:cs="PT Astra Serif"/>
          <w:b/>
          <w:sz w:val="24"/>
          <w:szCs w:val="24"/>
          <w:highlight w:val="none"/>
          <w:u w:val="single"/>
        </w:rPr>
      </w:r>
      <w:r>
        <w:rPr>
          <w:rFonts w:ascii="PT Astra Serif" w:hAnsi="PT Astra Serif" w:cs="PT Astra Serif"/>
          <w:b/>
          <w:bCs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  <w:u w:val="single"/>
        </w:rPr>
      </w:pPr>
      <w:r>
        <w:rPr>
          <w:rFonts w:ascii="PT Astra Serif" w:hAnsi="PT Astra Serif" w:eastAsia="PT Astra Serif" w:cs="PT Astra Serif"/>
          <w:b/>
          <w:sz w:val="24"/>
          <w:szCs w:val="24"/>
          <w:u w:val="single"/>
        </w:rPr>
        <w:t xml:space="preserve">Секция «Футбол»</w:t>
      </w:r>
      <w:r>
        <w:rPr>
          <w:rFonts w:ascii="PT Astra Serif" w:hAnsi="PT Astra Serif" w:cs="PT Astra Serif"/>
          <w:b/>
          <w:sz w:val="24"/>
          <w:szCs w:val="24"/>
          <w:u w:val="singl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  <w:u w:val="single"/>
        </w:rPr>
      </w:r>
    </w:p>
    <w:p>
      <w:pPr>
        <w:pStyle w:val="865"/>
        <w:spacing w:after="0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4"/>
          <w:szCs w:val="24"/>
        </w:rPr>
        <w:t xml:space="preserve">МАУ ДО СШ № 17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манеж «Восход», г. Томск, ул.5 Армии 15, стр. 1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65"/>
        <w:spacing w:after="0"/>
        <w:rPr>
          <w:rFonts w:ascii="PT Astra Serif" w:hAnsi="PT Astra Serif" w:cs="PT Astra Serif"/>
          <w:b/>
          <w:bCs/>
          <w:sz w:val="24"/>
          <w:szCs w:val="24"/>
          <w:u w:val="single"/>
          <w14:ligatures w14:val="none"/>
        </w:rPr>
      </w:pPr>
      <w:r>
        <w:rPr>
          <w:rFonts w:ascii="PT Astra Serif" w:hAnsi="PT Astra Serif" w:cs="PT Astra Serif"/>
          <w:b/>
          <w:bCs/>
          <w:sz w:val="24"/>
          <w:szCs w:val="24"/>
          <w:u w:val="single"/>
        </w:rPr>
        <w:t xml:space="preserve">Секция «Адаптивный спорт»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  <w:u w:val="single"/>
          <w14:ligatures w14:val="none"/>
        </w:rPr>
      </w:r>
    </w:p>
    <w:p>
      <w:pPr>
        <w:pStyle w:val="865"/>
        <w:jc w:val="both"/>
        <w:spacing w:after="0"/>
        <w:rPr>
          <w:rFonts w:ascii="PT Astra Serif" w:hAnsi="PT Astra Serif" w:cs="PT Astra Serif"/>
          <w:sz w:val="24"/>
          <w:szCs w:val="24"/>
          <w14:ligatures w14:val="none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  <w:t xml:space="preserve">МАУ ДО СШ УСЦ ВВС имени </w:t>
      </w:r>
      <w:r>
        <w:rPr>
          <w:rFonts w:ascii="PT Astra Serif" w:hAnsi="PT Astra Serif" w:cs="PT Astra Serif"/>
          <w:sz w:val="24"/>
          <w:szCs w:val="24"/>
        </w:rPr>
        <w:t xml:space="preserve">В.А.Шевелева</w:t>
      </w:r>
      <w:r>
        <w:rPr>
          <w:rFonts w:ascii="PT Astra Serif" w:hAnsi="PT Astra Serif" w:cs="PT Astra Serif"/>
          <w:sz w:val="24"/>
          <w:szCs w:val="24"/>
        </w:rPr>
        <w:t xml:space="preserve">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с/к</w:t>
      </w:r>
      <w:r>
        <w:rPr>
          <w:rFonts w:ascii="PT Astra Serif" w:hAnsi="PT Astra Serif" w:cs="PT Astra Serif"/>
          <w:sz w:val="24"/>
          <w:szCs w:val="24"/>
        </w:rPr>
        <w:t xml:space="preserve"> «Акватика», </w:t>
      </w:r>
      <w:r>
        <w:rPr>
          <w:rFonts w:ascii="PT Astra Serif" w:hAnsi="PT Astra Serif" w:cs="PT Astra Serif"/>
          <w:sz w:val="24"/>
          <w:szCs w:val="24"/>
        </w:rPr>
        <w:t xml:space="preserve">г. Томск, пр. Ленина, 207</w:t>
      </w:r>
      <w:r>
        <w:rPr>
          <w:rFonts w:ascii="PT Astra Serif" w:hAnsi="PT Astra Serif" w:cs="PT Astra Serif"/>
          <w:sz w:val="24"/>
          <w:szCs w:val="24"/>
          <w14:ligatures w14:val="none"/>
        </w:rPr>
      </w:r>
      <w:r>
        <w:rPr>
          <w:rFonts w:ascii="PT Astra Serif" w:hAnsi="PT Astra Serif" w:cs="PT Astra Serif"/>
          <w:sz w:val="24"/>
          <w:szCs w:val="24"/>
          <w14:ligatures w14:val="none"/>
        </w:rPr>
      </w:r>
    </w:p>
    <w:p>
      <w:pPr>
        <w:pStyle w:val="865"/>
        <w:spacing w:after="0"/>
        <w:rPr>
          <w:rFonts w:ascii="PT Astra Serif" w:hAnsi="PT Astra Serif" w:cs="PT Astra Serif"/>
          <w:sz w:val="24"/>
          <w:szCs w:val="24"/>
          <w14:ligatures w14:val="none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  <w14:ligatures w14:val="none"/>
        </w:rPr>
      </w:r>
    </w:p>
    <w:p>
      <w:pPr>
        <w:pStyle w:val="865"/>
        <w:spacing w:after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По итогам конференции</w:t>
      </w:r>
      <w:r>
        <w:rPr>
          <w:rFonts w:ascii="PT Astra Serif" w:hAnsi="PT Astra Serif" w:cs="PT Astra Serif"/>
          <w:sz w:val="24"/>
          <w:szCs w:val="24"/>
        </w:rPr>
        <w:t xml:space="preserve"> публикуетс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я электронный сборник с материалами конференции.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Приглашаем Вас принять участие в работе конференции, опубликовать научную статью в сборнике с материалами конференции, выступить с докладом или сообщением по ук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азанным направлениям. Проезд, проживание, питание участников конференции осуществляется за счёт средств командирующих организаций. Данное письмо является приглашением для участия в конференции (дополнительные вызовы и приглашения для участия в конференции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не высылаются).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i/>
          <w:sz w:val="24"/>
          <w:szCs w:val="24"/>
        </w:rPr>
      </w:pPr>
      <w:r>
        <w:rPr>
          <w:rFonts w:ascii="PT Astra Serif" w:hAnsi="PT Astra Serif" w:eastAsia="PT Astra Serif" w:cs="PT Astra Serif"/>
          <w:b/>
          <w:i/>
          <w:sz w:val="24"/>
          <w:szCs w:val="24"/>
        </w:rPr>
        <w:t xml:space="preserve">В программе конференции возможны изменения.</w:t>
      </w:r>
      <w:r>
        <w:rPr>
          <w:rFonts w:ascii="PT Astra Serif" w:hAnsi="PT Astra Serif" w:cs="PT Astra Serif"/>
          <w:b/>
          <w:i/>
          <w:sz w:val="24"/>
          <w:szCs w:val="24"/>
        </w:rPr>
      </w:r>
      <w:r>
        <w:rPr>
          <w:rFonts w:ascii="PT Astra Serif" w:hAnsi="PT Astra Serif" w:cs="PT Astra Serif"/>
          <w:b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Порядок приёма заявок на участие в конференции: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1. Регистрация на конференцию осуществляется участниками через цифровую платформу </w:t>
      </w:r>
      <w:r>
        <w:rPr>
          <w:rStyle w:val="842"/>
          <w:rFonts w:ascii="PT Astra Serif" w:hAnsi="PT Astra Serif" w:eastAsia="PT Astra Serif" w:cs="PT Astra Serif"/>
          <w:color w:val="262626"/>
          <w:spacing w:val="-9"/>
          <w:sz w:val="24"/>
          <w:szCs w:val="24"/>
          <w:u w:val="none"/>
          <w:shd w:val="clear" w:color="auto" w:fill="ffffff"/>
        </w:rPr>
        <w:t xml:space="preserve">по ссылке: </w:t>
      </w:r>
      <w:hyperlink r:id="rId10" w:tooltip="https://leader-id.ru/events/615558" w:history="1">
        <w:r>
          <w:rPr>
            <w:rStyle w:val="842"/>
            <w:rFonts w:ascii="PT Astra Serif" w:hAnsi="PT Astra Serif" w:eastAsia="PT Astra Serif" w:cs="PT Astra Serif"/>
            <w:spacing w:val="-9"/>
            <w:sz w:val="24"/>
            <w:szCs w:val="24"/>
            <w:shd w:val="clear" w:color="auto" w:fill="ffffff"/>
          </w:rPr>
          <w:t xml:space="preserve">https://leader-id.ru/events/615558</w:t>
        </w:r>
      </w:hyperlink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2. По электронной почте: </w:t>
      </w:r>
      <w:hyperlink r:id="rId11" w:tooltip="mailto:sport.konkurs.to@list.ru" w:history="1">
        <w:r>
          <w:rPr>
            <w:rStyle w:val="842"/>
            <w:rFonts w:ascii="PT Astra Serif" w:hAnsi="PT Astra Serif" w:eastAsia="PT Astra Serif" w:cs="PT Astra Serif"/>
            <w:sz w:val="24"/>
            <w:szCs w:val="24"/>
          </w:rPr>
          <w:t xml:space="preserve">sport.konkurs.to@list.</w:t>
        </w:r>
        <w:r>
          <w:rPr>
            <w:rStyle w:val="842"/>
            <w:rFonts w:ascii="PT Astra Serif" w:hAnsi="PT Astra Serif" w:eastAsia="PT Astra Serif" w:cs="PT Astra Serif"/>
            <w:sz w:val="24"/>
            <w:szCs w:val="24"/>
          </w:rPr>
          <w:t xml:space="preserve">ru</w:t>
        </w:r>
      </w:hyperlink>
      <w:r>
        <w:rPr>
          <w:rFonts w:ascii="PT Astra Serif" w:hAnsi="PT Astra Serif" w:eastAsia="PT Astra Serif" w:cs="PT Astra Serif"/>
          <w:sz w:val="24"/>
          <w:szCs w:val="24"/>
        </w:rPr>
        <w:t xml:space="preserve"> необходимо до 30 сентября 2026 года выслать в оргкомитет следующие документы: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– научную статью (3-5 полных страниц без учёта иллюстраций и таблиц), оформленную в соответствии с установленными требованиями;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– сертификат проверки на «Антиплагиат», подтвер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ждающий оригинальность текста не менее 60%;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– копия научной статьи в формате PDF;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3. По результатам предварительной проверки организаторы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уведомляют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авторов до 09 октября 2026 г. по электронной почте (обратным письмом) о включении или об отказе во включени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 в сборник с материалами конференции представленной статьи.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4. Контакты организаторов 8 (3822) 46-90-30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</w:rPr>
        <w:t xml:space="preserve">Требования к предоставляемым материалам</w:t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pStyle w:val="863"/>
        <w:ind w:firstLine="709"/>
        <w:jc w:val="center"/>
        <w:spacing w:after="0" w:line="240" w:lineRule="auto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  <w:r>
        <w:rPr>
          <w:rFonts w:ascii="PT Astra Serif" w:hAnsi="PT Astra Serif" w:cs="PT Astra Serif"/>
          <w:b/>
          <w:sz w:val="24"/>
          <w:szCs w:val="24"/>
        </w:rPr>
      </w:r>
    </w:p>
    <w:p>
      <w:pPr>
        <w:pStyle w:val="863"/>
        <w:ind w:firstLine="709"/>
        <w:jc w:val="center"/>
        <w:spacing w:after="0" w:line="240" w:lineRule="auto"/>
        <w:rPr>
          <w:rFonts w:ascii="PT Astra Serif" w:hAnsi="PT Astra Serif" w:cs="PT Astra Serif"/>
          <w:sz w:val="24"/>
          <w:szCs w:val="24"/>
          <w:u w:val="single"/>
        </w:rPr>
      </w:pPr>
      <w:r>
        <w:rPr>
          <w:rFonts w:ascii="PT Astra Serif" w:hAnsi="PT Astra Serif" w:eastAsia="PT Astra Serif" w:cs="PT Astra Serif"/>
          <w:sz w:val="24"/>
          <w:szCs w:val="24"/>
          <w:u w:val="single"/>
        </w:rPr>
        <w:t xml:space="preserve">Технические требования к оформлению статьи</w:t>
      </w:r>
      <w:r>
        <w:rPr>
          <w:rFonts w:ascii="PT Astra Serif" w:hAnsi="PT Astra Serif" w:cs="PT Astra Serif"/>
          <w:sz w:val="24"/>
          <w:szCs w:val="24"/>
          <w:u w:val="single"/>
        </w:rPr>
      </w:r>
      <w:r>
        <w:rPr>
          <w:rFonts w:ascii="PT Astra Serif" w:hAnsi="PT Astra Serif" w:cs="PT Astra Serif"/>
          <w:sz w:val="24"/>
          <w:szCs w:val="24"/>
          <w:u w:val="single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формат листа А 4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поля: верхнее, нижнее, правое, левое - 2 см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нуме</w:t>
      </w:r>
      <w:r>
        <w:rPr>
          <w:rFonts w:ascii="PT Astra Serif" w:hAnsi="PT Astra Serif"/>
          <w:sz w:val="24"/>
          <w:szCs w:val="24"/>
        </w:rPr>
        <w:t xml:space="preserve">рация страниц не проставляется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шрифт - PT Astra Serif, размер шрифта текста - 12-14 пт, шрифта таблицы - 10-11 пт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отступ - 1,25 см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междустрочный интервал - одинарный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357"/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 </w:t>
      </w:r>
      <w:r>
        <w:rPr>
          <w:rFonts w:ascii="PT Astra Serif" w:hAnsi="PT Astra Serif"/>
          <w:sz w:val="24"/>
          <w:szCs w:val="24"/>
        </w:rPr>
        <w:t xml:space="preserve">выравнивание текста - по ширине без переносов и разрывов</w:t>
      </w: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Р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исунки должны быть формата: jpg, gif, bmp. Изображения, выполненные в MS Word, не принимаются. Каждый рисунок и таблица должны быть пронумерованы и подписаны. Подписи не должны быть частью рисунков или таблиц. Таблицы, рисунки должны иметь порядковую нуме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рацию. Нумерация рисунков и таблиц ведется раздельно. Если рисунок или таблица в статье один или одна, то номера не проставляются. Графики и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диаграммы должны быть одинаково информативными как в цветном, так и черно-белом виде.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4"/>
          <w:szCs w:val="24"/>
          <w:u w:val="single"/>
        </w:rPr>
      </w:pPr>
      <w:r>
        <w:rPr>
          <w:rFonts w:ascii="PT Astra Serif" w:hAnsi="PT Astra Serif" w:eastAsia="PT Astra Serif" w:cs="PT Astra Serif"/>
          <w:sz w:val="24"/>
          <w:szCs w:val="24"/>
          <w:u w:val="single"/>
        </w:rPr>
        <w:t xml:space="preserve">Структурные элементы</w:t>
      </w:r>
      <w:r>
        <w:rPr>
          <w:rFonts w:ascii="PT Astra Serif" w:hAnsi="PT Astra Serif" w:cs="PT Astra Serif"/>
          <w:sz w:val="24"/>
          <w:szCs w:val="24"/>
          <w:u w:val="single"/>
        </w:rPr>
      </w:r>
      <w:r>
        <w:rPr>
          <w:rFonts w:ascii="PT Astra Serif" w:hAnsi="PT Astra Serif" w:cs="PT Astra Serif"/>
          <w:sz w:val="24"/>
          <w:szCs w:val="24"/>
          <w:u w:val="single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1. Назва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ние статьи должно точно и однозначно характеризовать ее содержание статьи, набрано полужирным шрифтом и выравнено по центру.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/>
          <w:i/>
          <w:sz w:val="24"/>
          <w:szCs w:val="24"/>
        </w:rPr>
      </w:pPr>
      <w:r>
        <w:rPr>
          <w:rFonts w:ascii="PT Astra Serif" w:hAnsi="PT Astra Serif" w:eastAsia="PT Astra Serif" w:cs="PT Astra Serif"/>
          <w:b/>
          <w:i/>
          <w:sz w:val="24"/>
          <w:szCs w:val="24"/>
        </w:rPr>
        <w:t xml:space="preserve">Обратите внимание, что в конце заголовка точка не ставится!</w:t>
      </w:r>
      <w:r>
        <w:rPr>
          <w:rFonts w:ascii="PT Astra Serif" w:hAnsi="PT Astra Serif" w:cs="PT Astra Serif"/>
          <w:b/>
          <w:i/>
          <w:sz w:val="24"/>
          <w:szCs w:val="24"/>
        </w:rPr>
      </w:r>
      <w:r>
        <w:rPr>
          <w:rFonts w:ascii="PT Astra Serif" w:hAnsi="PT Astra Serif" w:cs="PT Astra Serif"/>
          <w:b/>
          <w:i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2. Информация об авторе(-ах) статьи с указанием фамилии, имени и отчества полностью, занимаемой должности, наименования организации, населенного пункта. Информация указывается для каждого автора отдельно.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3. Аннотация. Аннотация должна коротко излагать сод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ержание статьи. Описывать цели и задачи проводимой работы. (2-3 предложения).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4. Ключевые слова и словосочетания. Это слова или словосочетания из научного текста, по которым можно вести оценку и поиск статьи. Они позволяют быстро понять, чем отличается одн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 статья от другой и к какой области она относится.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5. Текст статьи. Излагается в соответствии с существующими требованиями к написанию текста.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 Список литературы: указание источников, используемых автором при написании статьи. Оформляется в соответствии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ГОСТ Р 7.05-2008 «Библиографическая ссылка». Список литературы приводится в алфавитном порядке, со сквозной нумерацией.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sz w:val="24"/>
          <w:szCs w:val="24"/>
          <w:u w:val="single"/>
        </w:rPr>
      </w:pPr>
      <w:r>
        <w:rPr>
          <w:rFonts w:ascii="PT Astra Serif" w:hAnsi="PT Astra Serif" w:eastAsia="PT Astra Serif" w:cs="PT Astra Serif"/>
          <w:sz w:val="24"/>
          <w:szCs w:val="24"/>
          <w:u w:val="single"/>
        </w:rPr>
        <w:t xml:space="preserve">Общие требования к оформлению материалов</w:t>
      </w:r>
      <w:r>
        <w:rPr>
          <w:rFonts w:ascii="PT Astra Serif" w:hAnsi="PT Astra Serif" w:cs="PT Astra Serif"/>
          <w:sz w:val="24"/>
          <w:szCs w:val="24"/>
          <w:u w:val="single"/>
        </w:rPr>
      </w:r>
      <w:r>
        <w:rPr>
          <w:rFonts w:ascii="PT Astra Serif" w:hAnsi="PT Astra Serif" w:cs="PT Astra Serif"/>
          <w:sz w:val="24"/>
          <w:szCs w:val="24"/>
          <w:u w:val="single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1. Представляемые научные статьи для публикации в сборнике не должны быть ранее опубликованы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или направлены для публикации в другие издания.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2. Материалы (заявка, научная статья), оформленные с нарушением установленных выше требований, отклоняются и повторному рассмотрению не подлежат.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3. Количество статей в сборнике ограничено. Научные статьи авт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оров, принимающих участие в конференции с докладом или сообщением, имеют преимущественное право на включение в сборник.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4. Организаторы конференции оставляют за собой право отбора материалов для публикации.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5. Автор имеет право на публикацию не более двух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научных статей, включая работы в соавторстве.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6. Материалы, не соответствующие направлениям работы конференции, к публикации не принимаются.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7. В течение месяца после проведения конференции участникам (по запросу) высылаются сертификаты участников, подтвер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ждающие их участие и включение их статей в сборник.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8. После публикации сборника всем участникам направляются ссылки размещения электронной версии сборника Дополнительная информация по телефону: 8(3822)46-90-30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Segoe UI">
    <w:panose1 w:val="020B0502040204020203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PT Astra Serif" w:hAnsi="PT Astra Serif" w:eastAsia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 w:default="1">
    <w:name w:val="Normal"/>
    <w:qFormat/>
  </w:style>
  <w:style w:type="paragraph" w:styleId="662">
    <w:name w:val="Heading 1"/>
    <w:basedOn w:val="661"/>
    <w:next w:val="661"/>
    <w:link w:val="69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63">
    <w:name w:val="Heading 2"/>
    <w:basedOn w:val="661"/>
    <w:next w:val="661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64">
    <w:name w:val="Heading 3"/>
    <w:basedOn w:val="661"/>
    <w:next w:val="661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661"/>
    <w:next w:val="661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661"/>
    <w:next w:val="661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661"/>
    <w:next w:val="661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8">
    <w:name w:val="Heading 7"/>
    <w:basedOn w:val="661"/>
    <w:next w:val="661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9">
    <w:name w:val="Heading 8"/>
    <w:basedOn w:val="661"/>
    <w:next w:val="661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70">
    <w:name w:val="Heading 9"/>
    <w:basedOn w:val="661"/>
    <w:next w:val="661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Heading 1 Char"/>
    <w:basedOn w:val="67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5" w:customStyle="1">
    <w:name w:val="Heading 2 Char"/>
    <w:basedOn w:val="671"/>
    <w:uiPriority w:val="9"/>
    <w:rPr>
      <w:rFonts w:ascii="Liberation Sans" w:hAnsi="Liberation Sans" w:eastAsia="Liberation Sans" w:cs="Liberation Sans"/>
      <w:sz w:val="34"/>
    </w:rPr>
  </w:style>
  <w:style w:type="character" w:styleId="676" w:customStyle="1">
    <w:name w:val="Heading 3 Char"/>
    <w:basedOn w:val="67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7" w:customStyle="1">
    <w:name w:val="Heading 4 Char"/>
    <w:basedOn w:val="6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8" w:customStyle="1">
    <w:name w:val="Heading 5 Char"/>
    <w:basedOn w:val="67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9" w:customStyle="1">
    <w:name w:val="Heading 6 Char"/>
    <w:basedOn w:val="6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0" w:customStyle="1">
    <w:name w:val="Heading 7 Char"/>
    <w:basedOn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 w:customStyle="1">
    <w:name w:val="Heading 8 Char"/>
    <w:basedOn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2" w:customStyle="1">
    <w:name w:val="Heading 9 Char"/>
    <w:basedOn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3" w:customStyle="1">
    <w:name w:val="Title Char"/>
    <w:basedOn w:val="671"/>
    <w:uiPriority w:val="10"/>
    <w:rPr>
      <w:sz w:val="48"/>
      <w:szCs w:val="48"/>
    </w:rPr>
  </w:style>
  <w:style w:type="character" w:styleId="684" w:customStyle="1">
    <w:name w:val="Subtitle Char"/>
    <w:basedOn w:val="671"/>
    <w:uiPriority w:val="11"/>
    <w:rPr>
      <w:sz w:val="24"/>
      <w:szCs w:val="24"/>
    </w:rPr>
  </w:style>
  <w:style w:type="character" w:styleId="685" w:customStyle="1">
    <w:name w:val="Quote Char"/>
    <w:uiPriority w:val="29"/>
    <w:rPr>
      <w:i/>
    </w:rPr>
  </w:style>
  <w:style w:type="character" w:styleId="686" w:customStyle="1">
    <w:name w:val="Intense Quote Char"/>
    <w:uiPriority w:val="30"/>
    <w:rPr>
      <w:i/>
    </w:rPr>
  </w:style>
  <w:style w:type="character" w:styleId="687" w:customStyle="1">
    <w:name w:val="Header Char"/>
    <w:basedOn w:val="671"/>
    <w:uiPriority w:val="99"/>
  </w:style>
  <w:style w:type="character" w:styleId="688" w:customStyle="1">
    <w:name w:val="Footer Char"/>
    <w:basedOn w:val="671"/>
    <w:uiPriority w:val="99"/>
  </w:style>
  <w:style w:type="character" w:styleId="689" w:customStyle="1">
    <w:name w:val="Caption Char"/>
    <w:basedOn w:val="671"/>
    <w:uiPriority w:val="35"/>
    <w:rPr>
      <w:b/>
      <w:bCs/>
      <w:color w:val="5b9bd5" w:themeColor="accent1"/>
      <w:sz w:val="18"/>
      <w:szCs w:val="18"/>
    </w:rPr>
  </w:style>
  <w:style w:type="character" w:styleId="690" w:customStyle="1">
    <w:name w:val="Footnote Text Char"/>
    <w:uiPriority w:val="99"/>
    <w:rPr>
      <w:sz w:val="18"/>
    </w:rPr>
  </w:style>
  <w:style w:type="character" w:styleId="691" w:customStyle="1">
    <w:name w:val="Endnote Text Char"/>
    <w:uiPriority w:val="99"/>
    <w:rPr>
      <w:sz w:val="20"/>
    </w:rPr>
  </w:style>
  <w:style w:type="character" w:styleId="692" w:customStyle="1">
    <w:name w:val="Заголовок 1 Знак"/>
    <w:basedOn w:val="671"/>
    <w:link w:val="66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3" w:customStyle="1">
    <w:name w:val="Заголовок 2 Знак"/>
    <w:basedOn w:val="671"/>
    <w:link w:val="663"/>
    <w:uiPriority w:val="9"/>
    <w:rPr>
      <w:rFonts w:ascii="Liberation Sans" w:hAnsi="Liberation Sans" w:eastAsia="Liberation Sans" w:cs="Liberation Sans"/>
      <w:sz w:val="34"/>
    </w:rPr>
  </w:style>
  <w:style w:type="character" w:styleId="694" w:customStyle="1">
    <w:name w:val="Заголовок 3 Знак"/>
    <w:basedOn w:val="671"/>
    <w:link w:val="66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5" w:customStyle="1">
    <w:name w:val="Заголовок 4 Знак"/>
    <w:basedOn w:val="671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6" w:customStyle="1">
    <w:name w:val="Заголовок 5 Знак"/>
    <w:basedOn w:val="671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7" w:customStyle="1">
    <w:name w:val="Заголовок 6 Знак"/>
    <w:basedOn w:val="671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8" w:customStyle="1">
    <w:name w:val="Заголовок 7 Знак"/>
    <w:basedOn w:val="671"/>
    <w:link w:val="66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9" w:customStyle="1">
    <w:name w:val="Заголовок 8 Знак"/>
    <w:basedOn w:val="671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0" w:customStyle="1">
    <w:name w:val="Заголовок 9 Знак"/>
    <w:basedOn w:val="671"/>
    <w:link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1">
    <w:name w:val="No Spacing"/>
    <w:uiPriority w:val="1"/>
    <w:qFormat/>
    <w:pPr>
      <w:spacing w:after="0" w:line="240" w:lineRule="auto"/>
    </w:pPr>
  </w:style>
  <w:style w:type="paragraph" w:styleId="702">
    <w:name w:val="Title"/>
    <w:basedOn w:val="661"/>
    <w:next w:val="661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 w:customStyle="1">
    <w:name w:val="Заголовок Знак"/>
    <w:basedOn w:val="671"/>
    <w:link w:val="702"/>
    <w:uiPriority w:val="10"/>
    <w:rPr>
      <w:sz w:val="48"/>
      <w:szCs w:val="48"/>
    </w:rPr>
  </w:style>
  <w:style w:type="paragraph" w:styleId="704">
    <w:name w:val="Subtitle"/>
    <w:basedOn w:val="661"/>
    <w:next w:val="661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 w:customStyle="1">
    <w:name w:val="Подзаголовок Знак"/>
    <w:basedOn w:val="671"/>
    <w:link w:val="704"/>
    <w:uiPriority w:val="11"/>
    <w:rPr>
      <w:sz w:val="24"/>
      <w:szCs w:val="24"/>
    </w:rPr>
  </w:style>
  <w:style w:type="paragraph" w:styleId="706">
    <w:name w:val="Quote"/>
    <w:basedOn w:val="661"/>
    <w:next w:val="661"/>
    <w:link w:val="707"/>
    <w:uiPriority w:val="29"/>
    <w:qFormat/>
    <w:pPr>
      <w:ind w:left="720" w:right="720"/>
    </w:pPr>
    <w:rPr>
      <w:i/>
    </w:rPr>
  </w:style>
  <w:style w:type="character" w:styleId="707" w:customStyle="1">
    <w:name w:val="Цитата 2 Знак"/>
    <w:link w:val="706"/>
    <w:uiPriority w:val="29"/>
    <w:rPr>
      <w:i/>
    </w:rPr>
  </w:style>
  <w:style w:type="paragraph" w:styleId="708">
    <w:name w:val="Intense Quote"/>
    <w:basedOn w:val="661"/>
    <w:next w:val="661"/>
    <w:link w:val="70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 w:customStyle="1">
    <w:name w:val="Выделенная цитата Знак"/>
    <w:link w:val="708"/>
    <w:uiPriority w:val="30"/>
    <w:rPr>
      <w:i/>
    </w:rPr>
  </w:style>
  <w:style w:type="paragraph" w:styleId="710">
    <w:name w:val="Header"/>
    <w:basedOn w:val="661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 w:customStyle="1">
    <w:name w:val="Верхний колонтитул Знак"/>
    <w:basedOn w:val="671"/>
    <w:link w:val="710"/>
    <w:uiPriority w:val="99"/>
  </w:style>
  <w:style w:type="paragraph" w:styleId="712">
    <w:name w:val="Footer"/>
    <w:basedOn w:val="661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 w:customStyle="1">
    <w:name w:val="Нижний колонтитул Знак"/>
    <w:basedOn w:val="671"/>
    <w:link w:val="712"/>
    <w:uiPriority w:val="99"/>
  </w:style>
  <w:style w:type="paragraph" w:styleId="714">
    <w:name w:val="Caption"/>
    <w:basedOn w:val="661"/>
    <w:next w:val="661"/>
    <w:link w:val="71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5" w:customStyle="1">
    <w:name w:val="Название объекта Знак"/>
    <w:basedOn w:val="671"/>
    <w:link w:val="714"/>
    <w:uiPriority w:val="35"/>
    <w:rPr>
      <w:b/>
      <w:bCs/>
      <w:color w:val="5b9bd5" w:themeColor="accent1"/>
      <w:sz w:val="18"/>
      <w:szCs w:val="18"/>
    </w:rPr>
  </w:style>
  <w:style w:type="table" w:styleId="716">
    <w:name w:val="Table Grid"/>
    <w:basedOn w:val="67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7" w:customStyle="1">
    <w:name w:val="Table Grid Light"/>
    <w:basedOn w:val="67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8">
    <w:name w:val="Plain Table 1"/>
    <w:basedOn w:val="67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9">
    <w:name w:val="Plain Table 2"/>
    <w:basedOn w:val="67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0">
    <w:name w:val="Plain Table 3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>
    <w:name w:val="Grid Table 5 Dark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>
    <w:name w:val="Grid Table 6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>
    <w:name w:val="Grid Table 7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>
    <w:name w:val="List Table 1 Light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 w:customStyle="1">
    <w:name w:val="List Table 5 Dark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5" w:customStyle="1">
    <w:name w:val="List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6" w:customStyle="1">
    <w:name w:val="List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7">
    <w:name w:val="List Table 6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>
    <w:name w:val="List Table 7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2f07d7"/>
      <w:u w:val="single"/>
    </w:rPr>
  </w:style>
  <w:style w:type="paragraph" w:styleId="843">
    <w:name w:val="footnote text"/>
    <w:basedOn w:val="661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 w:customStyle="1">
    <w:name w:val="Текст сноски Знак"/>
    <w:link w:val="843"/>
    <w:uiPriority w:val="99"/>
    <w:rPr>
      <w:sz w:val="18"/>
    </w:rPr>
  </w:style>
  <w:style w:type="character" w:styleId="845">
    <w:name w:val="footnote reference"/>
    <w:basedOn w:val="671"/>
    <w:uiPriority w:val="99"/>
    <w:unhideWhenUsed/>
    <w:rPr>
      <w:vertAlign w:val="superscript"/>
    </w:rPr>
  </w:style>
  <w:style w:type="paragraph" w:styleId="846">
    <w:name w:val="endnote text"/>
    <w:basedOn w:val="66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 w:customStyle="1">
    <w:name w:val="Текст концевой сноски Знак"/>
    <w:link w:val="846"/>
    <w:uiPriority w:val="99"/>
    <w:rPr>
      <w:sz w:val="20"/>
    </w:rPr>
  </w:style>
  <w:style w:type="character" w:styleId="848">
    <w:name w:val="endnote reference"/>
    <w:basedOn w:val="671"/>
    <w:uiPriority w:val="99"/>
    <w:semiHidden/>
    <w:unhideWhenUsed/>
    <w:rPr>
      <w:vertAlign w:val="superscript"/>
    </w:rPr>
  </w:style>
  <w:style w:type="paragraph" w:styleId="849">
    <w:name w:val="toc 1"/>
    <w:basedOn w:val="661"/>
    <w:next w:val="661"/>
    <w:uiPriority w:val="39"/>
    <w:unhideWhenUsed/>
    <w:pPr>
      <w:spacing w:after="57"/>
    </w:pPr>
  </w:style>
  <w:style w:type="paragraph" w:styleId="850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51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52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53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54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55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56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57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661"/>
    <w:next w:val="661"/>
    <w:uiPriority w:val="99"/>
    <w:unhideWhenUsed/>
    <w:pPr>
      <w:spacing w:after="0"/>
    </w:pPr>
  </w:style>
  <w:style w:type="paragraph" w:styleId="860">
    <w:name w:val="Balloon Text"/>
    <w:basedOn w:val="661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671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List Paragraph"/>
    <w:basedOn w:val="66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Calibri"/>
      <w:lang w:eastAsia="zh-CN"/>
    </w:rPr>
  </w:style>
  <w:style w:type="paragraph" w:styleId="863" w:customStyle="1">
    <w:name w:val="Основной текст1"/>
    <w:basedOn w:val="661"/>
    <w:pPr>
      <w:spacing w:after="140" w:line="276" w:lineRule="auto"/>
    </w:pPr>
    <w:rPr>
      <w:rFonts w:ascii="Calibri" w:hAnsi="Calibri" w:eastAsia="Calibri" w:cs="Calibri"/>
      <w:lang w:eastAsia="zh-CN"/>
    </w:rPr>
  </w:style>
  <w:style w:type="character" w:styleId="864">
    <w:name w:val="FollowedHyperlink"/>
    <w:basedOn w:val="671"/>
    <w:uiPriority w:val="99"/>
    <w:semiHidden/>
    <w:unhideWhenUsed/>
    <w:rPr>
      <w:color w:val="954f72" w:themeColor="followedHyperlink"/>
      <w:u w:val="single"/>
    </w:rPr>
  </w:style>
  <w:style w:type="paragraph" w:styleId="865" w:customStyle="1">
    <w:name w:val="Body Text"/>
    <w:basedOn w:val="82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leader-id.ru/events/615558" TargetMode="External"/><Relationship Id="rId11" Type="http://schemas.openxmlformats.org/officeDocument/2006/relationships/hyperlink" Target="mailto:sport.konkurs.to@lis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A5D2D-FBD6-4550-8A9F-81A6505B4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Касько Юлия Александровна</dc:creator>
  <cp:keywords/>
  <dc:description/>
  <cp:lastModifiedBy>sta</cp:lastModifiedBy>
  <cp:revision>17</cp:revision>
  <dcterms:created xsi:type="dcterms:W3CDTF">2026-09-16T07:04:00Z</dcterms:created>
  <dcterms:modified xsi:type="dcterms:W3CDTF">2026-09-24T05:31:15Z</dcterms:modified>
</cp:coreProperties>
</file>